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26C" w:rsidRPr="00E9126C" w:rsidRDefault="009C78BB" w:rsidP="00E9126C">
      <w:pPr>
        <w:spacing w:after="0"/>
        <w:ind w:firstLine="709"/>
        <w:rPr>
          <w:rFonts w:ascii="Times New Roman" w:eastAsia="Times New Roman" w:hAnsi="Times New Roman"/>
          <w:color w:val="000000"/>
          <w:sz w:val="28"/>
          <w:szCs w:val="28"/>
          <w:lang w:val="uk-UA" w:eastAsia="ru-RU"/>
        </w:rPr>
      </w:pPr>
      <w:r>
        <w:rPr>
          <w:rFonts w:ascii="Times New Roman" w:eastAsia="Times New Roman" w:hAnsi="Times New Roman"/>
          <w:noProof/>
          <w:color w:val="000000"/>
          <w:sz w:val="28"/>
          <w:szCs w:val="28"/>
          <w:lang w:val="uk-UA" w:eastAsia="uk-UA"/>
        </w:rPr>
        <w:pict>
          <v:group id="_x0000_s1026" style="position:absolute;left:0;text-align:left;margin-left:56.9pt;margin-top:19.5pt;width:518.8pt;height:801.15pt;z-index:251660288;mso-position-horizontal-relative:page;mso-position-vertical-relative:page" coordsize="20000,20000">
            <v:rect id="_x0000_s1027" style="position:absolute;width:20000;height:20000" filled="f" strokeweight="2pt"/>
            <v:line id="_x0000_s1028" style="position:absolute" from="1093,18949" to="1095,19989" strokeweight="2pt"/>
            <v:line id="_x0000_s1029" style="position:absolute" from="10,18941" to="19977,18942" strokeweight="2pt"/>
            <v:line id="_x0000_s1030" style="position:absolute" from="2186,18949" to="2188,19989" strokeweight="2pt"/>
            <v:line id="_x0000_s1031" style="position:absolute" from="4919,18949" to="4921,19989" strokeweight="2pt"/>
            <v:line id="_x0000_s1032" style="position:absolute" from="6557,18959" to="6559,19989" strokeweight="2pt"/>
            <v:line id="_x0000_s1033" style="position:absolute" from="7650,18949" to="7652,19979" strokeweight="2pt"/>
            <v:line id="_x0000_s1034" style="position:absolute" from="18905,18949" to="18909,19989" strokeweight="2pt"/>
            <v:line id="_x0000_s1035" style="position:absolute" from="10,19293" to="7631,19295" strokeweight="1pt"/>
            <v:line id="_x0000_s1036" style="position:absolute" from="10,19646" to="7631,19647" strokeweight="2pt"/>
            <v:line id="_x0000_s1037" style="position:absolute" from="18919,19296" to="19990,19297" strokeweight="1pt"/>
            <v:rect id="_x0000_s1038" style="position:absolute;left:54;top:19660;width:1000;height:309" filled="f" stroked="f" strokeweight=".25pt">
              <v:textbox style="mso-next-textbox:#_x0000_s1038" inset="1pt,1pt,1pt,1pt">
                <w:txbxContent>
                  <w:p w:rsidR="00E9126C" w:rsidRDefault="00E9126C" w:rsidP="00E9126C">
                    <w:pPr>
                      <w:pStyle w:val="a3"/>
                      <w:jc w:val="center"/>
                      <w:rPr>
                        <w:sz w:val="18"/>
                      </w:rPr>
                    </w:pPr>
                    <w:proofErr w:type="spellStart"/>
                    <w:r>
                      <w:rPr>
                        <w:sz w:val="18"/>
                      </w:rPr>
                      <w:t>Зм</w:t>
                    </w:r>
                    <w:proofErr w:type="spellEnd"/>
                    <w:r>
                      <w:rPr>
                        <w:sz w:val="18"/>
                      </w:rPr>
                      <w:t>.</w:t>
                    </w:r>
                  </w:p>
                </w:txbxContent>
              </v:textbox>
            </v:rect>
            <v:rect id="_x0000_s1039" style="position:absolute;left:1139;top:19660;width:1001;height:309" filled="f" stroked="f" strokeweight=".25pt">
              <v:textbox style="mso-next-textbox:#_x0000_s1039" inset="1pt,1pt,1pt,1pt">
                <w:txbxContent>
                  <w:p w:rsidR="00E9126C" w:rsidRDefault="00E9126C" w:rsidP="00E9126C">
                    <w:pPr>
                      <w:pStyle w:val="a3"/>
                      <w:jc w:val="center"/>
                      <w:rPr>
                        <w:sz w:val="18"/>
                      </w:rPr>
                    </w:pPr>
                    <w:r>
                      <w:rPr>
                        <w:sz w:val="18"/>
                      </w:rPr>
                      <w:t>Арк.</w:t>
                    </w:r>
                  </w:p>
                </w:txbxContent>
              </v:textbox>
            </v:rect>
            <v:rect id="_x0000_s1040" style="position:absolute;left:2267;top:19660;width:2573;height:309" filled="f" stroked="f" strokeweight=".25pt">
              <v:textbox style="mso-next-textbox:#_x0000_s1040" inset="1pt,1pt,1pt,1pt">
                <w:txbxContent>
                  <w:p w:rsidR="00E9126C" w:rsidRDefault="00E9126C" w:rsidP="00E9126C">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041" style="position:absolute;left:4983;top:19660;width:1534;height:309" filled="f" stroked="f" strokeweight=".25pt">
              <v:textbox style="mso-next-textbox:#_x0000_s1041" inset="1pt,1pt,1pt,1pt">
                <w:txbxContent>
                  <w:p w:rsidR="00E9126C" w:rsidRDefault="00E9126C" w:rsidP="00E9126C">
                    <w:pPr>
                      <w:pStyle w:val="a3"/>
                      <w:jc w:val="center"/>
                      <w:rPr>
                        <w:sz w:val="18"/>
                      </w:rPr>
                    </w:pPr>
                    <w:r>
                      <w:rPr>
                        <w:sz w:val="18"/>
                      </w:rPr>
                      <w:t>Підпис</w:t>
                    </w:r>
                  </w:p>
                </w:txbxContent>
              </v:textbox>
            </v:rect>
            <v:rect id="_x0000_s1042" style="position:absolute;left:6604;top:19660;width:1000;height:309" filled="f" stroked="f" strokeweight=".25pt">
              <v:textbox style="mso-next-textbox:#_x0000_s1042" inset="1pt,1pt,1pt,1pt">
                <w:txbxContent>
                  <w:p w:rsidR="00E9126C" w:rsidRDefault="00E9126C" w:rsidP="00E9126C">
                    <w:pPr>
                      <w:pStyle w:val="a3"/>
                      <w:jc w:val="center"/>
                      <w:rPr>
                        <w:sz w:val="18"/>
                      </w:rPr>
                    </w:pPr>
                    <w:r>
                      <w:rPr>
                        <w:sz w:val="18"/>
                      </w:rPr>
                      <w:t>Дата</w:t>
                    </w:r>
                  </w:p>
                </w:txbxContent>
              </v:textbox>
            </v:rect>
            <v:rect id="_x0000_s1043" style="position:absolute;left:18949;top:18977;width:1001;height:309" filled="f" stroked="f" strokeweight=".25pt">
              <v:textbox style="mso-next-textbox:#_x0000_s1043" inset="1pt,1pt,1pt,1pt">
                <w:txbxContent>
                  <w:p w:rsidR="00E9126C" w:rsidRDefault="00E9126C" w:rsidP="00E9126C">
                    <w:pPr>
                      <w:pStyle w:val="a3"/>
                      <w:jc w:val="center"/>
                      <w:rPr>
                        <w:sz w:val="18"/>
                      </w:rPr>
                    </w:pPr>
                    <w:r>
                      <w:rPr>
                        <w:sz w:val="18"/>
                      </w:rPr>
                      <w:t>Арк.</w:t>
                    </w:r>
                  </w:p>
                </w:txbxContent>
              </v:textbox>
            </v:rect>
            <v:rect id="_x0000_s1044" style="position:absolute;left:18949;top:19435;width:1001;height:423" filled="f" stroked="f" strokeweight=".25pt">
              <v:textbox style="mso-next-textbox:#_x0000_s1044" inset="1pt,1pt,1pt,1pt">
                <w:txbxContent>
                  <w:p w:rsidR="00E9126C" w:rsidRDefault="00ED70BF" w:rsidP="00E9126C">
                    <w:pPr>
                      <w:pStyle w:val="a3"/>
                      <w:jc w:val="center"/>
                      <w:rPr>
                        <w:sz w:val="24"/>
                      </w:rPr>
                    </w:pPr>
                    <w:r>
                      <w:rPr>
                        <w:sz w:val="24"/>
                      </w:rPr>
                      <w:t>7</w:t>
                    </w:r>
                  </w:p>
                </w:txbxContent>
              </v:textbox>
            </v:rect>
            <v:rect id="_x0000_s1045" style="position:absolute;left:7745;top:19221;width:11075;height:477" filled="f" stroked="f" strokeweight=".25pt">
              <v:textbox style="mso-next-textbox:#_x0000_s1045" inset="1pt,1pt,1pt,1pt">
                <w:txbxContent>
                  <w:p w:rsidR="00E9126C" w:rsidRPr="00CC7DC7" w:rsidRDefault="00E9126C" w:rsidP="00E9126C">
                    <w:pPr>
                      <w:rPr>
                        <w:rFonts w:ascii="Times New Roman" w:hAnsi="Times New Roman"/>
                        <w:sz w:val="28"/>
                        <w:szCs w:val="28"/>
                        <w:lang w:val="uk-UA"/>
                      </w:rPr>
                    </w:pPr>
                    <w:r>
                      <w:rPr>
                        <w:rFonts w:ascii="Times New Roman" w:hAnsi="Times New Roman"/>
                        <w:sz w:val="28"/>
                        <w:szCs w:val="28"/>
                        <w:lang w:val="uk-UA"/>
                      </w:rPr>
                      <w:t xml:space="preserve">               КПА 027</w:t>
                    </w:r>
                    <w:r w:rsidRPr="00CC7DC7">
                      <w:rPr>
                        <w:rFonts w:ascii="Times New Roman" w:hAnsi="Times New Roman"/>
                        <w:sz w:val="28"/>
                        <w:szCs w:val="28"/>
                        <w:lang w:val="uk-UA"/>
                      </w:rPr>
                      <w:t>.00.00</w:t>
                    </w:r>
                  </w:p>
                </w:txbxContent>
              </v:textbox>
            </v:rect>
            <w10:wrap anchorx="page" anchory="page"/>
            <w10:anchorlock/>
          </v:group>
        </w:pict>
      </w:r>
      <w:r w:rsidR="00E9126C" w:rsidRPr="00E9126C">
        <w:rPr>
          <w:rFonts w:ascii="Times New Roman" w:eastAsia="Times New Roman" w:hAnsi="Times New Roman"/>
          <w:color w:val="000000"/>
          <w:sz w:val="28"/>
          <w:szCs w:val="28"/>
          <w:lang w:val="uk-UA" w:eastAsia="ru-RU"/>
        </w:rPr>
        <w:t>1 Структурна схема електричної централізації</w:t>
      </w:r>
    </w:p>
    <w:p w:rsidR="00E9126C" w:rsidRPr="00E9126C" w:rsidRDefault="00E9126C" w:rsidP="00E9126C">
      <w:pPr>
        <w:shd w:val="clear" w:color="auto" w:fill="FFFFFF"/>
        <w:spacing w:after="0"/>
        <w:ind w:firstLine="709"/>
        <w:rPr>
          <w:rFonts w:ascii="Times New Roman" w:eastAsia="Times New Roman" w:hAnsi="Times New Roman"/>
          <w:color w:val="000000"/>
          <w:sz w:val="28"/>
          <w:szCs w:val="28"/>
          <w:lang w:val="uk-UA" w:eastAsia="ru-RU"/>
        </w:rPr>
      </w:pPr>
    </w:p>
    <w:p w:rsidR="00E9126C" w:rsidRPr="00E9126C" w:rsidRDefault="00E9126C" w:rsidP="00E9126C">
      <w:pPr>
        <w:shd w:val="clear" w:color="auto" w:fill="FFFFFF"/>
        <w:spacing w:after="0"/>
        <w:ind w:firstLine="709"/>
        <w:rPr>
          <w:rFonts w:ascii="Times New Roman" w:eastAsia="Times New Roman" w:hAnsi="Times New Roman"/>
          <w:color w:val="000000"/>
          <w:sz w:val="28"/>
          <w:szCs w:val="28"/>
          <w:lang w:val="uk-UA" w:eastAsia="ru-RU"/>
        </w:rPr>
      </w:pP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З ціллю підвищення пропускної спроможності та підвищення безпеки руху поїздів залізничні станції обладнують пристроями електричної централізації. Електрична централізація являє собою автоматизовану систему керування рухом поїздів на залізничних станціях, в якій передбачується маршрутизація поїзних і маневрових пересувань із світлофорною сигналізацією. Базова архітектура електричної централізації приведена на рисунку 1.1.</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 xml:space="preserve">Базова архітектура – це багаторівневість, </w:t>
      </w:r>
      <w:proofErr w:type="spellStart"/>
      <w:r w:rsidRPr="00E9126C">
        <w:rPr>
          <w:rFonts w:ascii="Times New Roman" w:eastAsia="Times New Roman" w:hAnsi="Times New Roman"/>
          <w:color w:val="000000"/>
          <w:sz w:val="28"/>
          <w:szCs w:val="28"/>
          <w:lang w:val="uk-UA" w:eastAsia="ru-RU"/>
        </w:rPr>
        <w:t>розподіленість</w:t>
      </w:r>
      <w:proofErr w:type="spellEnd"/>
      <w:r w:rsidRPr="00E9126C">
        <w:rPr>
          <w:rFonts w:ascii="Times New Roman" w:eastAsia="Times New Roman" w:hAnsi="Times New Roman"/>
          <w:color w:val="000000"/>
          <w:sz w:val="28"/>
          <w:szCs w:val="28"/>
          <w:lang w:val="uk-UA" w:eastAsia="ru-RU"/>
        </w:rPr>
        <w:t xml:space="preserve"> з технічною та функціональною інтеграцією по вертикалі та районів управління по горизонталі. Така архітектура сприяє раціональному використанню різного роду ресурсів (матеріальних, енергетичних, трудових та часових), що сприяє підвищенню ефективності функціонування та експлуатації системи електричної сигналізації.</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На кожному рівні система управління виконує функції, які відносяться тільки до даного рівня.</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 xml:space="preserve">На рівні виконавця відбувається приймання інформації від різних джерел: </w:t>
      </w:r>
      <w:proofErr w:type="spellStart"/>
      <w:r w:rsidRPr="00E9126C">
        <w:rPr>
          <w:rFonts w:ascii="Times New Roman" w:eastAsia="Times New Roman" w:hAnsi="Times New Roman"/>
          <w:color w:val="000000"/>
          <w:sz w:val="28"/>
          <w:szCs w:val="28"/>
          <w:lang w:val="uk-UA" w:eastAsia="ru-RU"/>
        </w:rPr>
        <w:t>аудіоінформація</w:t>
      </w:r>
      <w:proofErr w:type="spellEnd"/>
      <w:r w:rsidRPr="00E9126C">
        <w:rPr>
          <w:rFonts w:ascii="Times New Roman" w:eastAsia="Times New Roman" w:hAnsi="Times New Roman"/>
          <w:color w:val="000000"/>
          <w:sz w:val="28"/>
          <w:szCs w:val="28"/>
          <w:lang w:val="uk-UA" w:eastAsia="ru-RU"/>
        </w:rPr>
        <w:t xml:space="preserve">, відеоінформація, візуальна інформація; відбувається аналіз, обробка інформації, синтез рішень та прийняття оптимального варіанта рішення. </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 xml:space="preserve">На рівні забезпечення відбувається фіксація дій оператора на його робочому місці, візуалізація технологічного процесу, вивід </w:t>
      </w:r>
      <w:proofErr w:type="spellStart"/>
      <w:r w:rsidRPr="00E9126C">
        <w:rPr>
          <w:rFonts w:ascii="Times New Roman" w:eastAsia="Times New Roman" w:hAnsi="Times New Roman"/>
          <w:color w:val="000000"/>
          <w:sz w:val="28"/>
          <w:szCs w:val="28"/>
          <w:lang w:val="uk-UA" w:eastAsia="ru-RU"/>
        </w:rPr>
        <w:t>аудіоінформації</w:t>
      </w:r>
      <w:proofErr w:type="spellEnd"/>
      <w:r w:rsidRPr="00E9126C">
        <w:rPr>
          <w:rFonts w:ascii="Times New Roman" w:eastAsia="Times New Roman" w:hAnsi="Times New Roman"/>
          <w:color w:val="000000"/>
          <w:sz w:val="28"/>
          <w:szCs w:val="28"/>
          <w:lang w:val="uk-UA" w:eastAsia="ru-RU"/>
        </w:rPr>
        <w:t>.</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В системі управління рухом поїздів визначається напрям та категорія маршруту, визначається коректність дій людини оператора, визначаються межі маршруту, формування команд на перевід гостряків стрілок, забезпечується функціонування системи управління в допоміжному режимі.</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 xml:space="preserve">На рівні планування відбувається вибір відповідного модуля (модулів) апаратного та програмного забезпечення. Алгоритм вибору цих модулів закладається при проектуванні системи управління, тобто розробник закладає в проектні рішення відповідні модулі для реалізації відповідних маршрутів. На </w:t>
      </w:r>
      <w:r w:rsidR="009C78BB">
        <w:rPr>
          <w:rFonts w:ascii="Times New Roman" w:eastAsia="Times New Roman" w:hAnsi="Times New Roman"/>
          <w:noProof/>
          <w:color w:val="000000"/>
          <w:sz w:val="28"/>
          <w:szCs w:val="28"/>
          <w:lang w:val="uk-UA" w:eastAsia="uk-UA"/>
        </w:rPr>
        <w:lastRenderedPageBreak/>
        <w:pict>
          <v:group id="_x0000_s1088" style="position:absolute;left:0;text-align:left;margin-left:56.9pt;margin-top:19.5pt;width:518.8pt;height:801.15pt;z-index:251661312;mso-position-horizontal-relative:page;mso-position-vertical-relative:page" coordsize="20000,20000">
            <v:rect id="_x0000_s1089" style="position:absolute;width:20000;height:20000" filled="f" strokeweight="2pt"/>
            <v:line id="_x0000_s1090" style="position:absolute" from="1093,18949" to="1095,19989" strokeweight="2pt"/>
            <v:line id="_x0000_s1091" style="position:absolute" from="10,18941" to="19977,18942" strokeweight="2pt"/>
            <v:line id="_x0000_s1092" style="position:absolute" from="2186,18949" to="2188,19989" strokeweight="2pt"/>
            <v:line id="_x0000_s1093" style="position:absolute" from="4919,18949" to="4921,19989" strokeweight="2pt"/>
            <v:line id="_x0000_s1094" style="position:absolute" from="6557,18959" to="6559,19989" strokeweight="2pt"/>
            <v:line id="_x0000_s1095" style="position:absolute" from="7650,18949" to="7652,19979" strokeweight="2pt"/>
            <v:line id="_x0000_s1096" style="position:absolute" from="18905,18949" to="18909,19989" strokeweight="2pt"/>
            <v:line id="_x0000_s1097" style="position:absolute" from="10,19293" to="7631,19295" strokeweight="1pt"/>
            <v:line id="_x0000_s1098" style="position:absolute" from="10,19646" to="7631,19647" strokeweight="2pt"/>
            <v:line id="_x0000_s1099" style="position:absolute" from="18919,19296" to="19990,19297" strokeweight="1pt"/>
            <v:rect id="_x0000_s1100" style="position:absolute;left:54;top:19660;width:1000;height:309" filled="f" stroked="f" strokeweight=".25pt">
              <v:textbox style="mso-next-textbox:#_x0000_s1100" inset="1pt,1pt,1pt,1pt">
                <w:txbxContent>
                  <w:p w:rsidR="00D32B86" w:rsidRDefault="00D32B86" w:rsidP="00D32B86">
                    <w:pPr>
                      <w:pStyle w:val="a3"/>
                      <w:jc w:val="center"/>
                      <w:rPr>
                        <w:sz w:val="18"/>
                      </w:rPr>
                    </w:pPr>
                    <w:proofErr w:type="spellStart"/>
                    <w:r>
                      <w:rPr>
                        <w:sz w:val="18"/>
                      </w:rPr>
                      <w:t>Зм</w:t>
                    </w:r>
                    <w:proofErr w:type="spellEnd"/>
                    <w:r>
                      <w:rPr>
                        <w:sz w:val="18"/>
                      </w:rPr>
                      <w:t>.</w:t>
                    </w:r>
                  </w:p>
                </w:txbxContent>
              </v:textbox>
            </v:rect>
            <v:rect id="_x0000_s1101" style="position:absolute;left:1139;top:19660;width:1001;height:309" filled="f" stroked="f" strokeweight=".25pt">
              <v:textbox style="mso-next-textbox:#_x0000_s1101" inset="1pt,1pt,1pt,1pt">
                <w:txbxContent>
                  <w:p w:rsidR="00D32B86" w:rsidRDefault="00D32B86" w:rsidP="00D32B86">
                    <w:pPr>
                      <w:pStyle w:val="a3"/>
                      <w:jc w:val="center"/>
                      <w:rPr>
                        <w:sz w:val="18"/>
                      </w:rPr>
                    </w:pPr>
                    <w:r>
                      <w:rPr>
                        <w:sz w:val="18"/>
                      </w:rPr>
                      <w:t>Арк.</w:t>
                    </w:r>
                  </w:p>
                </w:txbxContent>
              </v:textbox>
            </v:rect>
            <v:rect id="_x0000_s1102" style="position:absolute;left:2267;top:19660;width:2573;height:309" filled="f" stroked="f" strokeweight=".25pt">
              <v:textbox style="mso-next-textbox:#_x0000_s1102" inset="1pt,1pt,1pt,1pt">
                <w:txbxContent>
                  <w:p w:rsidR="00D32B86" w:rsidRDefault="00D32B86" w:rsidP="00D32B86">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03" style="position:absolute;left:4983;top:19660;width:1534;height:309" filled="f" stroked="f" strokeweight=".25pt">
              <v:textbox style="mso-next-textbox:#_x0000_s1103" inset="1pt,1pt,1pt,1pt">
                <w:txbxContent>
                  <w:p w:rsidR="00D32B86" w:rsidRDefault="00D32B86" w:rsidP="00D32B86">
                    <w:pPr>
                      <w:pStyle w:val="a3"/>
                      <w:jc w:val="center"/>
                      <w:rPr>
                        <w:sz w:val="18"/>
                      </w:rPr>
                    </w:pPr>
                    <w:r>
                      <w:rPr>
                        <w:sz w:val="18"/>
                      </w:rPr>
                      <w:t>Підпис</w:t>
                    </w:r>
                  </w:p>
                </w:txbxContent>
              </v:textbox>
            </v:rect>
            <v:rect id="_x0000_s1104" style="position:absolute;left:6604;top:19660;width:1000;height:309" filled="f" stroked="f" strokeweight=".25pt">
              <v:textbox style="mso-next-textbox:#_x0000_s1104" inset="1pt,1pt,1pt,1pt">
                <w:txbxContent>
                  <w:p w:rsidR="00D32B86" w:rsidRDefault="00D32B86" w:rsidP="00D32B86">
                    <w:pPr>
                      <w:pStyle w:val="a3"/>
                      <w:jc w:val="center"/>
                      <w:rPr>
                        <w:sz w:val="18"/>
                      </w:rPr>
                    </w:pPr>
                    <w:r>
                      <w:rPr>
                        <w:sz w:val="18"/>
                      </w:rPr>
                      <w:t>Дата</w:t>
                    </w:r>
                  </w:p>
                </w:txbxContent>
              </v:textbox>
            </v:rect>
            <v:rect id="_x0000_s1105" style="position:absolute;left:18949;top:18977;width:1001;height:309" filled="f" stroked="f" strokeweight=".25pt">
              <v:textbox style="mso-next-textbox:#_x0000_s1105" inset="1pt,1pt,1pt,1pt">
                <w:txbxContent>
                  <w:p w:rsidR="00D32B86" w:rsidRDefault="00D32B86" w:rsidP="00D32B86">
                    <w:pPr>
                      <w:pStyle w:val="a3"/>
                      <w:jc w:val="center"/>
                      <w:rPr>
                        <w:sz w:val="18"/>
                      </w:rPr>
                    </w:pPr>
                    <w:r>
                      <w:rPr>
                        <w:sz w:val="18"/>
                      </w:rPr>
                      <w:t>Арк.</w:t>
                    </w:r>
                  </w:p>
                </w:txbxContent>
              </v:textbox>
            </v:rect>
            <v:rect id="_x0000_s1106" style="position:absolute;left:18949;top:19435;width:1001;height:423" filled="f" stroked="f" strokeweight=".25pt">
              <v:textbox style="mso-next-textbox:#_x0000_s1106" inset="1pt,1pt,1pt,1pt">
                <w:txbxContent>
                  <w:p w:rsidR="00D32B86" w:rsidRDefault="00ED70BF" w:rsidP="00D32B86">
                    <w:pPr>
                      <w:pStyle w:val="a3"/>
                      <w:jc w:val="center"/>
                      <w:rPr>
                        <w:sz w:val="24"/>
                      </w:rPr>
                    </w:pPr>
                    <w:r>
                      <w:rPr>
                        <w:sz w:val="24"/>
                      </w:rPr>
                      <w:t>8</w:t>
                    </w:r>
                  </w:p>
                </w:txbxContent>
              </v:textbox>
            </v:rect>
            <v:rect id="_x0000_s1107" style="position:absolute;left:7745;top:19221;width:11075;height:477" filled="f" stroked="f" strokeweight=".25pt">
              <v:textbox style="mso-next-textbox:#_x0000_s1107" inset="1pt,1pt,1pt,1pt">
                <w:txbxContent>
                  <w:p w:rsidR="00D32B86" w:rsidRPr="00CC7DC7" w:rsidRDefault="00D32B86" w:rsidP="00D32B86">
                    <w:pPr>
                      <w:rPr>
                        <w:rFonts w:ascii="Times New Roman" w:hAnsi="Times New Roman"/>
                        <w:sz w:val="28"/>
                        <w:szCs w:val="28"/>
                        <w:lang w:val="uk-UA"/>
                      </w:rPr>
                    </w:pPr>
                    <w:r>
                      <w:rPr>
                        <w:rFonts w:ascii="Times New Roman" w:hAnsi="Times New Roman"/>
                        <w:sz w:val="28"/>
                        <w:szCs w:val="28"/>
                        <w:lang w:val="uk-UA"/>
                      </w:rPr>
                      <w:t xml:space="preserve">               КПА 027</w:t>
                    </w:r>
                    <w:r w:rsidRPr="00CC7DC7">
                      <w:rPr>
                        <w:rFonts w:ascii="Times New Roman" w:hAnsi="Times New Roman"/>
                        <w:sz w:val="28"/>
                        <w:szCs w:val="28"/>
                        <w:lang w:val="uk-UA"/>
                      </w:rPr>
                      <w:t>.00.00</w:t>
                    </w:r>
                  </w:p>
                </w:txbxContent>
              </v:textbox>
            </v:rect>
            <w10:wrap anchorx="page" anchory="page"/>
            <w10:anchorlock/>
          </v:group>
        </w:pict>
      </w:r>
      <w:r w:rsidRPr="00E9126C">
        <w:rPr>
          <w:rFonts w:ascii="Times New Roman" w:eastAsia="Times New Roman" w:hAnsi="Times New Roman"/>
          <w:color w:val="000000"/>
          <w:sz w:val="28"/>
          <w:szCs w:val="28"/>
          <w:lang w:val="uk-UA" w:eastAsia="ru-RU"/>
        </w:rPr>
        <w:t>цьому ж рівні відбувається перевірка відповідності між сформованими командами на перевід стрілок та результатів виконання.</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На рівні управління відбувається перевірка умов безпеки, замикання маршруту, автоматичне розмикання, штучне розмикання, перевірка умов безпечної відміни маршруту; формування інформації для візуалізації ходу виконання (динаміки) технологічного процесу.</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На рівні спряження відбувається перетворення енергетичних та часових параметрів до таких, у відповідності з якими функціонують елементи виводу до об’єктів управління та елементів вводу інформації в систему управління.</w:t>
      </w:r>
    </w:p>
    <w:p w:rsidR="00E9126C" w:rsidRPr="00E9126C" w:rsidRDefault="00E9126C" w:rsidP="00E9126C">
      <w:pPr>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Рух інформації в системі відбувається циклічно. Такі цикли отримали назву циклів керування. Рівняння циклу керування має наступний вигляд:</w:t>
      </w:r>
    </w:p>
    <w:p w:rsidR="00E9126C" w:rsidRPr="00E9126C" w:rsidRDefault="00E9126C" w:rsidP="00E9126C">
      <w:pPr>
        <w:spacing w:after="0"/>
        <w:ind w:firstLine="709"/>
        <w:rPr>
          <w:rFonts w:ascii="Times New Roman" w:eastAsia="Times New Roman" w:hAnsi="Times New Roman"/>
          <w:color w:val="000000"/>
          <w:sz w:val="28"/>
          <w:szCs w:val="28"/>
          <w:lang w:val="uk-UA" w:eastAsia="ru-RU"/>
        </w:rPr>
      </w:pPr>
    </w:p>
    <w:p w:rsidR="00E9126C" w:rsidRPr="00E9126C" w:rsidRDefault="00E9126C" w:rsidP="00E9126C">
      <w:pPr>
        <w:tabs>
          <w:tab w:val="left" w:pos="9360"/>
        </w:tabs>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 xml:space="preserve">                                      </w:t>
      </w:r>
      <w:proofErr w:type="spellStart"/>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ц</w:t>
      </w:r>
      <w:r w:rsidRPr="00E9126C">
        <w:rPr>
          <w:rFonts w:ascii="Times New Roman" w:eastAsia="Times New Roman" w:hAnsi="Times New Roman"/>
          <w:color w:val="000000"/>
          <w:sz w:val="28"/>
          <w:szCs w:val="28"/>
          <w:lang w:val="uk-UA" w:eastAsia="ru-RU"/>
        </w:rPr>
        <w:t>=Т</w:t>
      </w:r>
      <w:r>
        <w:rPr>
          <w:rFonts w:ascii="Times New Roman" w:eastAsia="Times New Roman" w:hAnsi="Times New Roman"/>
          <w:color w:val="000000"/>
          <w:sz w:val="28"/>
          <w:szCs w:val="28"/>
          <w:vertAlign w:val="subscript"/>
          <w:lang w:val="uk-UA" w:eastAsia="ru-RU"/>
        </w:rPr>
        <w:t>з</w:t>
      </w:r>
      <w:r w:rsidRPr="00E9126C">
        <w:rPr>
          <w:rFonts w:ascii="Times New Roman" w:eastAsia="Times New Roman" w:hAnsi="Times New Roman"/>
          <w:color w:val="000000"/>
          <w:sz w:val="28"/>
          <w:szCs w:val="28"/>
          <w:vertAlign w:val="subscript"/>
          <w:lang w:val="uk-UA" w:eastAsia="ru-RU"/>
        </w:rPr>
        <w:t>б</w:t>
      </w:r>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спр</w:t>
      </w:r>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обр</w:t>
      </w:r>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пер</w:t>
      </w:r>
      <w:proofErr w:type="spellEnd"/>
      <w:r w:rsidRPr="00E9126C">
        <w:rPr>
          <w:rFonts w:ascii="Times New Roman" w:eastAsia="Times New Roman" w:hAnsi="Times New Roman"/>
          <w:color w:val="000000"/>
          <w:sz w:val="28"/>
          <w:szCs w:val="28"/>
          <w:lang w:val="uk-UA" w:eastAsia="ru-RU"/>
        </w:rPr>
        <w:t xml:space="preserve">,                                       </w:t>
      </w:r>
    </w:p>
    <w:p w:rsidR="00E9126C" w:rsidRPr="00E9126C" w:rsidRDefault="00E9126C" w:rsidP="00E9126C">
      <w:pPr>
        <w:spacing w:after="0"/>
        <w:ind w:firstLine="709"/>
        <w:rPr>
          <w:rFonts w:ascii="Times New Roman" w:eastAsia="Times New Roman" w:hAnsi="Times New Roman"/>
          <w:color w:val="000000"/>
          <w:sz w:val="28"/>
          <w:szCs w:val="28"/>
          <w:lang w:val="uk-UA" w:eastAsia="ru-RU"/>
        </w:rPr>
      </w:pPr>
    </w:p>
    <w:p w:rsidR="00E9126C" w:rsidRPr="00E9126C" w:rsidRDefault="00E9126C" w:rsidP="00E9126C">
      <w:pPr>
        <w:spacing w:after="0"/>
        <w:ind w:firstLine="0"/>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uk-UA" w:eastAsia="ru-RU"/>
        </w:rPr>
        <w:t xml:space="preserve">де     </w:t>
      </w:r>
      <w:proofErr w:type="spellStart"/>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зб</w:t>
      </w:r>
      <w:proofErr w:type="spellEnd"/>
      <w:r w:rsidRPr="00E9126C">
        <w:rPr>
          <w:rFonts w:ascii="Times New Roman" w:eastAsia="Times New Roman" w:hAnsi="Times New Roman"/>
          <w:color w:val="000000"/>
          <w:sz w:val="28"/>
          <w:szCs w:val="28"/>
          <w:lang w:val="uk-UA" w:eastAsia="ru-RU"/>
        </w:rPr>
        <w:t xml:space="preserve"> – час збору інформації про стан об’єктів керування та контролю;</w:t>
      </w:r>
    </w:p>
    <w:p w:rsidR="00E9126C" w:rsidRPr="00E9126C" w:rsidRDefault="00E9126C" w:rsidP="00E9126C">
      <w:pPr>
        <w:spacing w:after="0"/>
        <w:ind w:firstLine="709"/>
        <w:rPr>
          <w:rFonts w:ascii="Times New Roman" w:eastAsia="Times New Roman" w:hAnsi="Times New Roman"/>
          <w:color w:val="000000"/>
          <w:sz w:val="28"/>
          <w:szCs w:val="28"/>
          <w:lang w:val="en-US" w:eastAsia="ru-RU"/>
        </w:rPr>
      </w:pPr>
      <w:proofErr w:type="spellStart"/>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спр</w:t>
      </w:r>
      <w:proofErr w:type="spellEnd"/>
      <w:r w:rsidRPr="00E9126C">
        <w:rPr>
          <w:rFonts w:ascii="Times New Roman" w:eastAsia="Times New Roman" w:hAnsi="Times New Roman"/>
          <w:color w:val="000000"/>
          <w:sz w:val="28"/>
          <w:szCs w:val="28"/>
          <w:lang w:val="uk-UA" w:eastAsia="ru-RU"/>
        </w:rPr>
        <w:t xml:space="preserve"> – час сприйняття інформації</w:t>
      </w:r>
      <w:r w:rsidRPr="00E9126C">
        <w:rPr>
          <w:rFonts w:ascii="Times New Roman" w:eastAsia="Times New Roman" w:hAnsi="Times New Roman"/>
          <w:color w:val="000000"/>
          <w:sz w:val="28"/>
          <w:szCs w:val="28"/>
          <w:lang w:val="en-US" w:eastAsia="ru-RU"/>
        </w:rPr>
        <w:t>;</w:t>
      </w:r>
    </w:p>
    <w:p w:rsidR="00E9126C" w:rsidRPr="00E9126C" w:rsidRDefault="00E9126C" w:rsidP="00E9126C">
      <w:pPr>
        <w:spacing w:after="0"/>
        <w:ind w:firstLine="709"/>
        <w:rPr>
          <w:rFonts w:ascii="Times New Roman" w:eastAsia="Times New Roman" w:hAnsi="Times New Roman"/>
          <w:color w:val="000000"/>
          <w:sz w:val="28"/>
          <w:szCs w:val="28"/>
          <w:lang w:val="en-US" w:eastAsia="ru-RU"/>
        </w:rPr>
      </w:pPr>
      <w:proofErr w:type="spellStart"/>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обр</w:t>
      </w:r>
      <w:proofErr w:type="spellEnd"/>
      <w:r w:rsidRPr="00E9126C">
        <w:rPr>
          <w:rFonts w:ascii="Times New Roman" w:eastAsia="Times New Roman" w:hAnsi="Times New Roman"/>
          <w:color w:val="000000"/>
          <w:sz w:val="28"/>
          <w:szCs w:val="28"/>
          <w:lang w:val="uk-UA" w:eastAsia="ru-RU"/>
        </w:rPr>
        <w:t xml:space="preserve"> – час обробки інформації</w:t>
      </w:r>
      <w:r w:rsidRPr="00E9126C">
        <w:rPr>
          <w:rFonts w:ascii="Times New Roman" w:eastAsia="Times New Roman" w:hAnsi="Times New Roman"/>
          <w:color w:val="000000"/>
          <w:sz w:val="28"/>
          <w:szCs w:val="28"/>
          <w:lang w:val="en-US" w:eastAsia="ru-RU"/>
        </w:rPr>
        <w:t>;</w:t>
      </w:r>
    </w:p>
    <w:p w:rsidR="00E9126C" w:rsidRPr="00E9126C" w:rsidRDefault="00E9126C" w:rsidP="00E9126C">
      <w:pPr>
        <w:spacing w:after="0"/>
        <w:ind w:firstLine="709"/>
        <w:rPr>
          <w:rFonts w:ascii="Times New Roman" w:eastAsia="Times New Roman" w:hAnsi="Times New Roman"/>
          <w:color w:val="000000"/>
          <w:sz w:val="28"/>
          <w:szCs w:val="28"/>
          <w:lang w:val="uk-UA" w:eastAsia="ru-RU"/>
        </w:rPr>
      </w:pPr>
      <w:proofErr w:type="spellStart"/>
      <w:r w:rsidRPr="00E9126C">
        <w:rPr>
          <w:rFonts w:ascii="Times New Roman" w:eastAsia="Times New Roman" w:hAnsi="Times New Roman"/>
          <w:color w:val="000000"/>
          <w:sz w:val="28"/>
          <w:szCs w:val="28"/>
          <w:lang w:val="uk-UA" w:eastAsia="ru-RU"/>
        </w:rPr>
        <w:t>Т</w:t>
      </w:r>
      <w:r w:rsidRPr="00E9126C">
        <w:rPr>
          <w:rFonts w:ascii="Times New Roman" w:eastAsia="Times New Roman" w:hAnsi="Times New Roman"/>
          <w:color w:val="000000"/>
          <w:sz w:val="28"/>
          <w:szCs w:val="28"/>
          <w:vertAlign w:val="subscript"/>
          <w:lang w:val="uk-UA" w:eastAsia="ru-RU"/>
        </w:rPr>
        <w:t>пер</w:t>
      </w:r>
      <w:proofErr w:type="spellEnd"/>
      <w:r w:rsidRPr="00E9126C">
        <w:rPr>
          <w:rFonts w:ascii="Times New Roman" w:eastAsia="Times New Roman" w:hAnsi="Times New Roman"/>
          <w:color w:val="000000"/>
          <w:sz w:val="28"/>
          <w:szCs w:val="28"/>
          <w:lang w:val="uk-UA" w:eastAsia="ru-RU"/>
        </w:rPr>
        <w:t xml:space="preserve"> – час передачі інформації</w:t>
      </w:r>
      <w:r w:rsidRPr="00E9126C">
        <w:rPr>
          <w:rFonts w:ascii="Times New Roman" w:eastAsia="Times New Roman" w:hAnsi="Times New Roman"/>
          <w:color w:val="000000"/>
          <w:sz w:val="28"/>
          <w:szCs w:val="28"/>
          <w:lang w:val="en-US" w:eastAsia="ru-RU"/>
        </w:rPr>
        <w:t>.</w:t>
      </w:r>
    </w:p>
    <w:p w:rsidR="00E9126C" w:rsidRPr="00E9126C" w:rsidRDefault="00E9126C" w:rsidP="00E9126C">
      <w:pPr>
        <w:spacing w:after="0"/>
        <w:ind w:firstLine="709"/>
        <w:rPr>
          <w:rFonts w:ascii="Times New Roman" w:eastAsia="Times New Roman" w:hAnsi="Times New Roman"/>
          <w:color w:val="000000"/>
          <w:sz w:val="28"/>
          <w:szCs w:val="28"/>
          <w:lang w:val="uk-UA" w:eastAsia="ru-RU"/>
        </w:rPr>
      </w:pPr>
    </w:p>
    <w:p w:rsidR="00E9126C" w:rsidRPr="00E9126C" w:rsidRDefault="00E9126C" w:rsidP="00E9126C">
      <w:pPr>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 xml:space="preserve">Цикли управління дають кількісну характеристику якості управління. Використання мікропроцесорної техніки дає змогу зменшити час циклу, так як швидкодія електронної техніки значно більше ніж у релейної. </w:t>
      </w:r>
    </w:p>
    <w:p w:rsidR="00E9126C" w:rsidRPr="00E9126C" w:rsidRDefault="00E9126C" w:rsidP="00E9126C">
      <w:pPr>
        <w:spacing w:after="0"/>
        <w:ind w:firstLine="709"/>
        <w:rPr>
          <w:rFonts w:ascii="Times New Roman" w:eastAsia="Times New Roman" w:hAnsi="Times New Roman"/>
          <w:color w:val="000000"/>
          <w:sz w:val="28"/>
          <w:szCs w:val="28"/>
          <w:lang w:val="uk-UA" w:eastAsia="ru-RU"/>
        </w:rPr>
      </w:pPr>
      <w:r w:rsidRPr="00E9126C">
        <w:rPr>
          <w:rFonts w:ascii="Times New Roman" w:eastAsia="Times New Roman" w:hAnsi="Times New Roman"/>
          <w:color w:val="000000"/>
          <w:sz w:val="28"/>
          <w:szCs w:val="28"/>
          <w:lang w:val="uk-UA" w:eastAsia="ru-RU"/>
        </w:rPr>
        <w:t>Таким чином, проаналізувавши структури систем можна зробити висновок, що  система ММН з ВГ БМРЦ перевершує систему  БМРЦ за кількістю функцій, економічними показниками та якістю управління.</w:t>
      </w:r>
    </w:p>
    <w:p w:rsidR="00E9126C" w:rsidRPr="00E9126C" w:rsidRDefault="00E9126C" w:rsidP="00E9126C">
      <w:pPr>
        <w:shd w:val="clear" w:color="auto" w:fill="FFFFFF"/>
        <w:tabs>
          <w:tab w:val="left" w:pos="1288"/>
        </w:tabs>
        <w:spacing w:after="0"/>
        <w:ind w:firstLine="709"/>
        <w:rPr>
          <w:rFonts w:ascii="Times New Roman" w:eastAsia="Times New Roman" w:hAnsi="Times New Roman"/>
          <w:color w:val="000000"/>
          <w:sz w:val="28"/>
          <w:szCs w:val="28"/>
          <w:lang w:val="uk-UA" w:eastAsia="ru-RU"/>
        </w:rPr>
      </w:pPr>
    </w:p>
    <w:p w:rsidR="00E9126C" w:rsidRPr="00E9126C" w:rsidRDefault="009C78BB" w:rsidP="00E9126C">
      <w:pPr>
        <w:spacing w:after="0"/>
        <w:ind w:firstLine="0"/>
        <w:rPr>
          <w:rFonts w:ascii="Times New Roman" w:hAnsi="Times New Roman"/>
          <w:color w:val="000000"/>
          <w:sz w:val="28"/>
          <w:szCs w:val="28"/>
          <w:lang w:val="uk-UA"/>
        </w:rPr>
      </w:pPr>
      <w:r w:rsidRPr="009C78BB">
        <w:rPr>
          <w:noProof/>
          <w:lang w:val="uk-UA" w:eastAsia="uk-UA"/>
        </w:rPr>
        <w:lastRenderedPageBreak/>
        <w:pict>
          <v:group id="_x0000_s1108" style="position:absolute;left:0;text-align:left;margin-left:56.9pt;margin-top:20.25pt;width:518.8pt;height:801.15pt;z-index:251662336;mso-position-horizontal-relative:page;mso-position-vertical-relative:page" coordsize="20000,20000">
            <v:rect id="_x0000_s1109" style="position:absolute;width:20000;height:20000" filled="f" strokeweight="2pt"/>
            <v:line id="_x0000_s1110" style="position:absolute" from="1093,18949" to="1095,19989" strokeweight="2pt"/>
            <v:line id="_x0000_s1111" style="position:absolute" from="10,18941" to="19977,18942" strokeweight="2pt"/>
            <v:line id="_x0000_s1112" style="position:absolute" from="2186,18949" to="2188,19989" strokeweight="2pt"/>
            <v:line id="_x0000_s1113" style="position:absolute" from="4919,18949" to="4921,19989" strokeweight="2pt"/>
            <v:line id="_x0000_s1114" style="position:absolute" from="6557,18959" to="6559,19989" strokeweight="2pt"/>
            <v:line id="_x0000_s1115" style="position:absolute" from="7650,18949" to="7652,19979" strokeweight="2pt"/>
            <v:line id="_x0000_s1116" style="position:absolute" from="18905,18949" to="18909,19989" strokeweight="2pt"/>
            <v:line id="_x0000_s1117" style="position:absolute" from="10,19293" to="7631,19295" strokeweight="1pt"/>
            <v:line id="_x0000_s1118" style="position:absolute" from="10,19646" to="7631,19647" strokeweight="2pt"/>
            <v:line id="_x0000_s1119" style="position:absolute" from="18919,19296" to="19990,19297" strokeweight="1pt"/>
            <v:rect id="_x0000_s1120" style="position:absolute;left:54;top:19660;width:1000;height:309" filled="f" stroked="f" strokeweight=".25pt">
              <v:textbox style="mso-next-textbox:#_x0000_s1120" inset="1pt,1pt,1pt,1pt">
                <w:txbxContent>
                  <w:p w:rsidR="00D32B86" w:rsidRDefault="00D32B86" w:rsidP="00D32B86">
                    <w:pPr>
                      <w:pStyle w:val="a3"/>
                      <w:jc w:val="center"/>
                      <w:rPr>
                        <w:sz w:val="18"/>
                      </w:rPr>
                    </w:pPr>
                    <w:proofErr w:type="spellStart"/>
                    <w:r>
                      <w:rPr>
                        <w:sz w:val="18"/>
                      </w:rPr>
                      <w:t>Зм</w:t>
                    </w:r>
                    <w:proofErr w:type="spellEnd"/>
                    <w:r>
                      <w:rPr>
                        <w:sz w:val="18"/>
                      </w:rPr>
                      <w:t>.</w:t>
                    </w:r>
                  </w:p>
                </w:txbxContent>
              </v:textbox>
            </v:rect>
            <v:rect id="_x0000_s1121" style="position:absolute;left:1139;top:19660;width:1001;height:309" filled="f" stroked="f" strokeweight=".25pt">
              <v:textbox style="mso-next-textbox:#_x0000_s1121" inset="1pt,1pt,1pt,1pt">
                <w:txbxContent>
                  <w:p w:rsidR="00D32B86" w:rsidRDefault="00D32B86" w:rsidP="00D32B86">
                    <w:pPr>
                      <w:pStyle w:val="a3"/>
                      <w:jc w:val="center"/>
                      <w:rPr>
                        <w:sz w:val="18"/>
                      </w:rPr>
                    </w:pPr>
                    <w:r>
                      <w:rPr>
                        <w:sz w:val="18"/>
                      </w:rPr>
                      <w:t>Арк.</w:t>
                    </w:r>
                  </w:p>
                </w:txbxContent>
              </v:textbox>
            </v:rect>
            <v:rect id="_x0000_s1122" style="position:absolute;left:2267;top:19660;width:2573;height:309" filled="f" stroked="f" strokeweight=".25pt">
              <v:textbox style="mso-next-textbox:#_x0000_s1122" inset="1pt,1pt,1pt,1pt">
                <w:txbxContent>
                  <w:p w:rsidR="00D32B86" w:rsidRDefault="00D32B86" w:rsidP="00D32B86">
                    <w:pPr>
                      <w:pStyle w:val="a3"/>
                      <w:jc w:val="center"/>
                      <w:rPr>
                        <w:sz w:val="18"/>
                      </w:rPr>
                    </w:pPr>
                    <w:r>
                      <w:rPr>
                        <w:sz w:val="18"/>
                      </w:rPr>
                      <w:t xml:space="preserve">№ </w:t>
                    </w:r>
                    <w:proofErr w:type="spellStart"/>
                    <w:r>
                      <w:rPr>
                        <w:sz w:val="18"/>
                      </w:rPr>
                      <w:t>докум</w:t>
                    </w:r>
                    <w:proofErr w:type="spellEnd"/>
                    <w:r>
                      <w:rPr>
                        <w:sz w:val="18"/>
                      </w:rPr>
                      <w:t>.</w:t>
                    </w:r>
                  </w:p>
                </w:txbxContent>
              </v:textbox>
            </v:rect>
            <v:rect id="_x0000_s1123" style="position:absolute;left:4983;top:19660;width:1534;height:309" filled="f" stroked="f" strokeweight=".25pt">
              <v:textbox style="mso-next-textbox:#_x0000_s1123" inset="1pt,1pt,1pt,1pt">
                <w:txbxContent>
                  <w:p w:rsidR="00D32B86" w:rsidRDefault="00D32B86" w:rsidP="00D32B86">
                    <w:pPr>
                      <w:pStyle w:val="a3"/>
                      <w:jc w:val="center"/>
                      <w:rPr>
                        <w:sz w:val="18"/>
                      </w:rPr>
                    </w:pPr>
                    <w:r>
                      <w:rPr>
                        <w:sz w:val="18"/>
                      </w:rPr>
                      <w:t>Підпис</w:t>
                    </w:r>
                  </w:p>
                </w:txbxContent>
              </v:textbox>
            </v:rect>
            <v:rect id="_x0000_s1124" style="position:absolute;left:6604;top:19660;width:1000;height:309" filled="f" stroked="f" strokeweight=".25pt">
              <v:textbox style="mso-next-textbox:#_x0000_s1124" inset="1pt,1pt,1pt,1pt">
                <w:txbxContent>
                  <w:p w:rsidR="00D32B86" w:rsidRDefault="00D32B86" w:rsidP="00D32B86">
                    <w:pPr>
                      <w:pStyle w:val="a3"/>
                      <w:jc w:val="center"/>
                      <w:rPr>
                        <w:sz w:val="18"/>
                      </w:rPr>
                    </w:pPr>
                    <w:r>
                      <w:rPr>
                        <w:sz w:val="18"/>
                      </w:rPr>
                      <w:t>Дата</w:t>
                    </w:r>
                  </w:p>
                </w:txbxContent>
              </v:textbox>
            </v:rect>
            <v:rect id="_x0000_s1125" style="position:absolute;left:18949;top:18977;width:1001;height:309" filled="f" stroked="f" strokeweight=".25pt">
              <v:textbox style="mso-next-textbox:#_x0000_s1125" inset="1pt,1pt,1pt,1pt">
                <w:txbxContent>
                  <w:p w:rsidR="00D32B86" w:rsidRDefault="00D32B86" w:rsidP="00D32B86">
                    <w:pPr>
                      <w:pStyle w:val="a3"/>
                      <w:jc w:val="center"/>
                      <w:rPr>
                        <w:sz w:val="18"/>
                      </w:rPr>
                    </w:pPr>
                    <w:r>
                      <w:rPr>
                        <w:sz w:val="18"/>
                      </w:rPr>
                      <w:t>Арк.</w:t>
                    </w:r>
                  </w:p>
                </w:txbxContent>
              </v:textbox>
            </v:rect>
            <v:rect id="_x0000_s1126" style="position:absolute;left:18949;top:19435;width:1001;height:423" filled="f" stroked="f" strokeweight=".25pt">
              <v:textbox style="mso-next-textbox:#_x0000_s1126" inset="1pt,1pt,1pt,1pt">
                <w:txbxContent>
                  <w:p w:rsidR="00D32B86" w:rsidRDefault="00ED70BF" w:rsidP="00D32B86">
                    <w:pPr>
                      <w:pStyle w:val="a3"/>
                      <w:jc w:val="center"/>
                      <w:rPr>
                        <w:sz w:val="24"/>
                      </w:rPr>
                    </w:pPr>
                    <w:r>
                      <w:rPr>
                        <w:sz w:val="24"/>
                      </w:rPr>
                      <w:t>9</w:t>
                    </w:r>
                  </w:p>
                </w:txbxContent>
              </v:textbox>
            </v:rect>
            <v:rect id="_x0000_s1127" style="position:absolute;left:7745;top:19221;width:11075;height:477" filled="f" stroked="f" strokeweight=".25pt">
              <v:textbox style="mso-next-textbox:#_x0000_s1127" inset="1pt,1pt,1pt,1pt">
                <w:txbxContent>
                  <w:p w:rsidR="00D32B86" w:rsidRPr="00CC7DC7" w:rsidRDefault="00D32B86" w:rsidP="00D32B86">
                    <w:pPr>
                      <w:rPr>
                        <w:rFonts w:ascii="Times New Roman" w:hAnsi="Times New Roman"/>
                        <w:sz w:val="28"/>
                        <w:szCs w:val="28"/>
                        <w:lang w:val="uk-UA"/>
                      </w:rPr>
                    </w:pPr>
                    <w:r>
                      <w:rPr>
                        <w:rFonts w:ascii="Times New Roman" w:hAnsi="Times New Roman"/>
                        <w:sz w:val="28"/>
                        <w:szCs w:val="28"/>
                        <w:lang w:val="uk-UA"/>
                      </w:rPr>
                      <w:t xml:space="preserve">               КПА 027</w:t>
                    </w:r>
                    <w:r w:rsidRPr="00CC7DC7">
                      <w:rPr>
                        <w:rFonts w:ascii="Times New Roman" w:hAnsi="Times New Roman"/>
                        <w:sz w:val="28"/>
                        <w:szCs w:val="28"/>
                        <w:lang w:val="uk-UA"/>
                      </w:rPr>
                      <w:t>.00.00</w:t>
                    </w:r>
                  </w:p>
                </w:txbxContent>
              </v:textbox>
            </v:rect>
            <w10:wrap anchorx="page" anchory="page"/>
            <w10:anchorlock/>
          </v:group>
        </w:pict>
      </w:r>
      <w:r w:rsidR="00E9126C">
        <w:rPr>
          <w:lang w:val="uk-UA"/>
        </w:rPr>
        <w:t xml:space="preserve">      </w:t>
      </w:r>
      <w:r w:rsidR="00E9126C">
        <w:object w:dxaOrig="10836" w:dyaOrig="15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64.5pt" o:ole="">
            <v:imagedata r:id="rId4" o:title=""/>
          </v:shape>
          <o:OLEObject Type="Embed" ProgID="Visio.Drawing.11" ShapeID="_x0000_i1025" DrawAspect="Content" ObjectID="_1416901571" r:id="rId5"/>
        </w:object>
      </w:r>
    </w:p>
    <w:p w:rsidR="00E9126C" w:rsidRPr="00E9126C" w:rsidRDefault="00E9126C" w:rsidP="00E9126C">
      <w:pPr>
        <w:spacing w:after="0"/>
        <w:ind w:firstLine="709"/>
        <w:rPr>
          <w:rFonts w:ascii="Times New Roman" w:hAnsi="Times New Roman"/>
          <w:color w:val="000000"/>
          <w:sz w:val="28"/>
          <w:szCs w:val="28"/>
          <w:lang w:val="uk-UA"/>
        </w:rPr>
      </w:pPr>
    </w:p>
    <w:p w:rsidR="0033304F" w:rsidRDefault="00E9126C" w:rsidP="00E9126C">
      <w:pPr>
        <w:spacing w:after="0"/>
        <w:ind w:firstLine="709"/>
        <w:rPr>
          <w:rFonts w:ascii="Times New Roman" w:hAnsi="Times New Roman"/>
          <w:color w:val="000000"/>
          <w:sz w:val="28"/>
          <w:szCs w:val="28"/>
          <w:lang w:val="uk-UA"/>
        </w:rPr>
      </w:pPr>
      <w:r w:rsidRPr="00E9126C">
        <w:rPr>
          <w:rFonts w:ascii="Times New Roman" w:hAnsi="Times New Roman"/>
          <w:color w:val="000000"/>
          <w:sz w:val="28"/>
          <w:szCs w:val="28"/>
          <w:lang w:val="uk-UA"/>
        </w:rPr>
        <w:t>Рисунок 1.1 – Базова архітектура системи електричної централізації</w:t>
      </w:r>
    </w:p>
    <w:sectPr w:rsidR="0033304F" w:rsidSect="00E9126C">
      <w:pgSz w:w="11906" w:h="16838"/>
      <w:pgMar w:top="851" w:right="567" w:bottom="136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ISOCPEUR">
    <w:altName w:val="Arial"/>
    <w:charset w:val="00"/>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26C"/>
    <w:rsid w:val="0015087C"/>
    <w:rsid w:val="0033304F"/>
    <w:rsid w:val="003B6539"/>
    <w:rsid w:val="005F5FAB"/>
    <w:rsid w:val="00641523"/>
    <w:rsid w:val="007666EF"/>
    <w:rsid w:val="009C78BB"/>
    <w:rsid w:val="00A953D2"/>
    <w:rsid w:val="00AB3008"/>
    <w:rsid w:val="00C27BDD"/>
    <w:rsid w:val="00C64E87"/>
    <w:rsid w:val="00D32B86"/>
    <w:rsid w:val="00E9126C"/>
    <w:rsid w:val="00ED70B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26C"/>
    <w:pPr>
      <w:spacing w:line="360" w:lineRule="auto"/>
      <w:ind w:firstLine="720"/>
      <w:jc w:val="both"/>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E9126C"/>
    <w:pPr>
      <w:spacing w:after="0" w:line="240" w:lineRule="auto"/>
      <w:jc w:val="both"/>
    </w:pPr>
    <w:rPr>
      <w:rFonts w:ascii="ISOCPEUR" w:eastAsia="Times New Roman" w:hAnsi="ISOCPEUR" w:cs="Times New Roman"/>
      <w:i/>
      <w:sz w:val="28"/>
      <w:szCs w:val="20"/>
      <w:lang w:eastAsia="ru-RU"/>
    </w:rPr>
  </w:style>
  <w:style w:type="table" w:styleId="a4">
    <w:name w:val="Table Grid"/>
    <w:basedOn w:val="a1"/>
    <w:uiPriority w:val="59"/>
    <w:rsid w:val="00E9126C"/>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2150</Words>
  <Characters>1227</Characters>
  <Application>Microsoft Office Word</Application>
  <DocSecurity>0</DocSecurity>
  <Lines>10</Lines>
  <Paragraphs>6</Paragraphs>
  <ScaleCrop>false</ScaleCrop>
  <Company>Microsoft</Company>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5</cp:revision>
  <dcterms:created xsi:type="dcterms:W3CDTF">2012-12-11T22:48:00Z</dcterms:created>
  <dcterms:modified xsi:type="dcterms:W3CDTF">2012-12-13T09:00:00Z</dcterms:modified>
</cp:coreProperties>
</file>